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新疆维吾尔自治区第十四届运动会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游泳比赛竞赛规程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一、竞赛时间和地点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时间：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8月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日—8月7日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 点：巴州库尔勒市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二、竞赛项目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3" w:firstLineChars="20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（一）甲组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（男、女共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项）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自由泳：50米、100米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蛙  泳：100米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仰  泳：50米、100米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蝶  泳：50米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200米个人混合泳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4×100米男女混合自由泳接力(2男2女)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（二）乙组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（男、女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共2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项）：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自由泳：50米、100米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蛙  泳：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米、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00米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仰  泳：50米、100米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蝶  泳：50米、100米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200米个人混合泳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4×100米男女混合自由泳接力(2男2女)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4×50米自由泳接力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三、参加单位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以各地（州、市）为代表队参赛，每地（州、市）仅限一支队伍。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四、运动员资格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（一）运动员年龄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甲组:2005年1月1日至2008年12月31日出生；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乙组:2009年1月1日至2011年12月31日出生。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根据《自治区体育局关于开展2023年度青少年运动员注册工作的通知》（新体竞字[2023]6号）文件要求，先由各地（州、市）进行审核后注册资料、二代身份证和电子信息，合格后向自治区体育总会提交电子注册信息，由自治区体育总会进行复审，电子信息合格后，将运动员资料、二代身份证备份后交自治区体育局竞体处，由竞体处进行抽审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（三）下列情况的运动员不得参赛：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1、未满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学籍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两年以上运动员不允许参赛。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未经自治区体育局同意在外省、市、行业体协注册或代表外省、市、行业体协在国家体育总局注册的运动员。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未经自治区体育局同意，代表外省、市、行业体协参加比赛的运动员。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五、参加办法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（一）每单位可报领队1人，教练员2人，运动员甲组男女各报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人、乙组男女各报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（二）每项每单位限报5人，每项接力限报1队。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（三）每名运动员限报五项（另可兼报接力）。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hint="default" w:eastAsia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（四）各参赛单位要统一给参赛运动员办理相关保险，报名时须将办理的保险证明和健康证明交予竞赛组，无以上相关证明不得参赛。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六、竞赛办法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比赛采用国家体育总局最新审定的《游泳竞赛规则》。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）各项比赛根据人数进行预决赛。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）比赛按规则规定抽签编组。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）参赛项目不足3人（队）则取消比赛。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七、录取名次和奖励办法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（一）比赛各级别前三名运动员颁发奖牌和获奖证书，前八名运动员颁发获奖证书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（二）本次比赛参赛人数在9人(含9人)以上录取前八名，9人以下减1录取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，不足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4人（队）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不录取。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（三）赛会设“优秀运动员奖”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“优秀裁判员奖”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八、报名和报到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（一）报名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各单位认真、准确填写报名表，并将纸质版的报名表加盖公章后的扫描件于7月22日之前发送黄兴东18999951425（微信同号），薛新梅15299120188（微信同号），电子表格报名表同时发送。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赛事联系人：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新疆维吾尔自治区游泳和救生协会：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：黄兴东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电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话：18999951425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箱：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504165848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"mailto:1184951214@qq.com。" </w:instrText>
      </w:r>
      <w:r>
        <w:rPr>
          <w:color w:val="auto"/>
        </w:rPr>
        <w:fldChar w:fldCharType="separate"/>
      </w:r>
      <w:r>
        <w:rPr>
          <w:rStyle w:val="6"/>
          <w:rFonts w:hint="eastAsia" w:ascii="方正仿宋_GBK" w:hAnsi="方正仿宋_GBK" w:eastAsia="方正仿宋_GBK" w:cs="方正仿宋_GBK"/>
          <w:color w:val="auto"/>
          <w:sz w:val="32"/>
          <w:szCs w:val="32"/>
        </w:rPr>
        <w:t>@qq.com</w:t>
      </w:r>
      <w:r>
        <w:rPr>
          <w:rStyle w:val="6"/>
          <w:rFonts w:hint="eastAsia" w:ascii="方正仿宋_GBK" w:hAnsi="方正仿宋_GBK" w:eastAsia="方正仿宋_GBK" w:cs="方正仿宋_GBK"/>
          <w:color w:val="auto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 xml:space="preserve">联系人：薛新梅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textAlignment w:val="baseline"/>
        <w:rPr>
          <w:rFonts w:ascii="方正仿宋_GBK" w:hAnsi="方正仿宋_GBK" w:eastAsia="方正仿宋_GBK" w:cs="方正仿宋_GBK"/>
          <w:color w:val="auto"/>
          <w:kern w:val="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电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话：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15299120188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textAlignment w:val="baseline"/>
        <w:rPr>
          <w:rFonts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邮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箱：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94470078@qq.com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报名单一经发出不得更改，每更改一处（含换人、换项、弃权、增人、减人等）需向赛会交纳100元/人/项，由于伤病不能参赛的必须有医院证明并经赛会同意，对不交费用的不予安排比赛。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（二）报到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各代表队于8月2日到赛区报到。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比赛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资格审核时需携带二代身份证原件、自治区级以上电子学籍打印证明复印件并加盖地区教育局公章、县级以上医院开具的健康证明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（心电图、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胸片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）、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个人意外伤害保险单、注册二维码（登录自治区青少年运动员注册网站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117.190.86.50:8001/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点击右上角“公共信息查询入口”输入本人身份证后点击查询获得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注册二维码及身份信息并打印）。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、赛事监督、技术代表、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裁判长、副裁判长、编排人员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裁判员于8月1日1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：00前到赛区报到。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技术代表、裁判长、副裁判长及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部分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裁判员由主办单位选派，不足部分由承办单位补充。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九、反兴奋剂规定和赛风赛纪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坚决贯彻国家体育总局关于赛风赛纪和反兴奋剂的要求，严格执行《反兴奋剂条例》和《新疆维吾尔自治区体育竞赛赛风赛纪和反兴奋剂管理办法》。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十、仲裁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赛会设“ 仲裁委员会 ”。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十一、经费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执行“自治区第十四届运动会规程总则”中关于“相关经费”的规定。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十二、未尽事宜，另行通知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</w:pPr>
    </w:p>
    <w:p>
      <w:pPr>
        <w:keepNext w:val="0"/>
        <w:keepLines w:val="0"/>
        <w:pageBreakBefore w:val="0"/>
        <w:shd w:val="clear" w:color="010000" w:fill="auto"/>
        <w:kinsoku/>
        <w:overflowPunct/>
        <w:topLinePunct w:val="0"/>
        <w:autoSpaceDE/>
        <w:autoSpaceDN/>
        <w:bidi w:val="0"/>
        <w:adjustRightInd/>
        <w:spacing w:line="54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shd w:val="clear" w:color="010000" w:fill="auto"/>
        <w:kinsoku/>
        <w:overflowPunct/>
        <w:topLinePunct w:val="0"/>
        <w:autoSpaceDE/>
        <w:autoSpaceDN/>
        <w:bidi w:val="0"/>
        <w:adjustRightInd/>
        <w:spacing w:line="54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shd w:val="clear" w:color="010000" w:fill="auto"/>
        <w:kinsoku/>
        <w:overflowPunct/>
        <w:topLinePunct w:val="0"/>
        <w:autoSpaceDE/>
        <w:autoSpaceDN/>
        <w:bidi w:val="0"/>
        <w:adjustRightInd/>
        <w:spacing w:line="54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shd w:val="clear" w:color="010000" w:fill="auto"/>
        <w:kinsoku/>
        <w:overflowPunct/>
        <w:topLinePunct w:val="0"/>
        <w:autoSpaceDE/>
        <w:autoSpaceDN/>
        <w:bidi w:val="0"/>
        <w:adjustRightInd/>
        <w:spacing w:line="54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shd w:val="clear" w:color="010000" w:fill="auto"/>
        <w:kinsoku/>
        <w:overflowPunct/>
        <w:topLinePunct w:val="0"/>
        <w:autoSpaceDE/>
        <w:autoSpaceDN/>
        <w:bidi w:val="0"/>
        <w:adjustRightInd/>
        <w:spacing w:line="54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shd w:val="clear" w:color="010000" w:fill="auto"/>
        <w:kinsoku/>
        <w:overflowPunct/>
        <w:topLinePunct w:val="0"/>
        <w:autoSpaceDE/>
        <w:autoSpaceDN/>
        <w:bidi w:val="0"/>
        <w:adjustRightInd/>
        <w:spacing w:line="54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shd w:val="clear" w:color="010000" w:fill="auto"/>
        <w:kinsoku/>
        <w:overflowPunct/>
        <w:topLinePunct w:val="0"/>
        <w:autoSpaceDE/>
        <w:autoSpaceDN/>
        <w:bidi w:val="0"/>
        <w:adjustRightInd/>
        <w:spacing w:line="54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shd w:val="clear" w:color="010000" w:fill="auto"/>
        <w:kinsoku/>
        <w:overflowPunct/>
        <w:topLinePunct w:val="0"/>
        <w:autoSpaceDE/>
        <w:autoSpaceDN/>
        <w:bidi w:val="0"/>
        <w:adjustRightInd/>
        <w:spacing w:line="54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40" w:lineRule="exact"/>
        <w:ind w:left="0" w:right="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40" w:lineRule="exact"/>
        <w:ind w:left="0" w:right="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YTUzMjQ3NjIyOTNiMjUxNzAyOGQ3MzQ3OWU2NzQifQ=="/>
  </w:docVars>
  <w:rsids>
    <w:rsidRoot w:val="00000000"/>
    <w:rsid w:val="3409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</w:pPr>
    <w:rPr>
      <w:rFonts w:eastAsia="隶书"/>
      <w:kern w:val="0"/>
      <w:sz w:val="32"/>
      <w:szCs w:val="20"/>
    </w:rPr>
  </w:style>
  <w:style w:type="paragraph" w:customStyle="1" w:styleId="3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szCs w:val="22"/>
      <w:lang w:val="en-US" w:eastAsia="zh-CN" w:bidi="ar-SA"/>
    </w:rPr>
  </w:style>
  <w:style w:type="character" w:styleId="6">
    <w:name w:val="Hyperlink"/>
    <w:basedOn w:val="5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2023-07-06T13:12:03Z</dcterms:created>
  <dc:creator>Administrator</dc:creator>
  <cp:lastModifiedBy>MgWr</cp:lastModifiedBy>
  <dcterms:modified xsi:type="dcterms:W3CDTF">2023-07-06T13:13:34Z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D739F64D86434B8EB8DBE54E1F88E18C_12</vt:lpwstr>
  </property>
</Properties>
</file>